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4EC5" w14:textId="77777777" w:rsidR="002A2B74" w:rsidRDefault="002A2B74" w:rsidP="006671E6">
      <w:pPr>
        <w:jc w:val="center"/>
        <w:rPr>
          <w:rFonts w:cs="B Traffic"/>
          <w:sz w:val="52"/>
          <w:szCs w:val="52"/>
          <w:rtl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</w:p>
    <w:p w14:paraId="10A89903" w14:textId="77777777" w:rsidR="006671E6" w:rsidRPr="0080524D" w:rsidRDefault="00B37902" w:rsidP="006671E6">
      <w:pPr>
        <w:jc w:val="center"/>
        <w:rPr>
          <w:rFonts w:cs="B Traffic"/>
          <w:sz w:val="52"/>
          <w:szCs w:val="52"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68022699" wp14:editId="358F9CD7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2105025" cy="2838450"/>
            <wp:effectExtent l="0" t="0" r="9525" b="0"/>
            <wp:wrapTopAndBottom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B978" w14:textId="77777777" w:rsidR="006671E6" w:rsidRPr="0080524D" w:rsidRDefault="006671E6" w:rsidP="006671E6">
      <w:pPr>
        <w:jc w:val="center"/>
        <w:rPr>
          <w:rFonts w:cs="B Traffic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691FEF9" w14:textId="77777777" w:rsidR="006671E6" w:rsidRPr="002A2B74" w:rsidRDefault="00955283" w:rsidP="006671E6">
      <w:pPr>
        <w:jc w:val="center"/>
        <w:rPr>
          <w:rFonts w:cs="B Traffic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دانشکده علوم پایه و فنی مهندسی</w:t>
      </w:r>
    </w:p>
    <w:p w14:paraId="79EF49C8" w14:textId="77777777" w:rsidR="00A864A9" w:rsidRPr="0080524D" w:rsidRDefault="00A864A9">
      <w:pPr>
        <w:rPr>
          <w:rFonts w:cs="B Traffic"/>
        </w:rPr>
      </w:pPr>
    </w:p>
    <w:p w14:paraId="6BEE67C1" w14:textId="77777777" w:rsidR="006671E6" w:rsidRPr="002A2B74" w:rsidRDefault="00C36CFB" w:rsidP="00955283">
      <w:pPr>
        <w:jc w:val="center"/>
        <w:rPr>
          <w:rFonts w:cs="B Traffic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طرح درس</w:t>
      </w:r>
    </w:p>
    <w:p w14:paraId="340F38BF" w14:textId="77777777" w:rsidR="006671E6" w:rsidRPr="00800CB4" w:rsidRDefault="006671E6" w:rsidP="00C22441">
      <w:pPr>
        <w:jc w:val="center"/>
        <w:rPr>
          <w:rFonts w:cs="B Nazanin"/>
        </w:rPr>
      </w:pPr>
    </w:p>
    <w:tbl>
      <w:tblPr>
        <w:tblpPr w:leftFromText="180" w:rightFromText="180" w:vertAnchor="text" w:horzAnchor="margin" w:tblpXSpec="center" w:tblpY="-329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8"/>
        <w:gridCol w:w="2754"/>
        <w:gridCol w:w="4446"/>
      </w:tblGrid>
      <w:tr w:rsidR="0080524D" w:rsidRPr="0080524D" w14:paraId="6A91407A" w14:textId="77777777" w:rsidTr="0080524D">
        <w:trPr>
          <w:trHeight w:val="607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00C4F0" w14:textId="2BB11ED5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lastRenderedPageBreak/>
              <w:t>مقطع:</w:t>
            </w:r>
            <w:r w:rsidR="00800CB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800CB4" w:rsidRPr="00800CB4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039004F5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سال تحصیلی:</w:t>
            </w:r>
          </w:p>
        </w:tc>
        <w:tc>
          <w:tcPr>
            <w:tcW w:w="4446" w:type="dxa"/>
          </w:tcPr>
          <w:p w14:paraId="471ACF58" w14:textId="3125FFA9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دانشکده :</w:t>
            </w:r>
            <w:r w:rsidR="00800CB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800CB4" w:rsidRPr="00800CB4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80524D" w:rsidRPr="0080524D" w14:paraId="3E8775C6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1637C88" w14:textId="4259A8B1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پیشنیاز:</w:t>
            </w:r>
            <w:r w:rsidR="00800CB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800CB4" w:rsidRPr="00800CB4">
              <w:rPr>
                <w:rFonts w:cs="B Nazanin" w:hint="cs"/>
                <w:sz w:val="24"/>
                <w:szCs w:val="24"/>
                <w:rtl/>
                <w:lang w:bidi="fa-IR"/>
              </w:rPr>
              <w:t>مبانی گیاه شناسی ،مبانی جانورشناسی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40AD630B" w14:textId="5372F54C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تعدادواحد:</w:t>
            </w:r>
            <w:r w:rsidR="00800CB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800CB4" w:rsidRPr="00800CB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46" w:type="dxa"/>
          </w:tcPr>
          <w:p w14:paraId="56BD7D94" w14:textId="60188670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درس:</w:t>
            </w:r>
            <w:r w:rsidR="005F3305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800CB4" w:rsidRPr="00800C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مبانی زیست شناسی تکوینی </w:t>
            </w:r>
          </w:p>
        </w:tc>
      </w:tr>
      <w:tr w:rsidR="0080524D" w:rsidRPr="0080524D" w14:paraId="5D756671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DBE130E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شماره کلاس: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2FEDF008" w14:textId="35B9879D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مدرس:</w:t>
            </w:r>
            <w:r w:rsidR="00800CB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800CB4" w:rsidRPr="00800CB4">
              <w:rPr>
                <w:rFonts w:cs="B Nazanin" w:hint="cs"/>
                <w:sz w:val="24"/>
                <w:szCs w:val="24"/>
                <w:rtl/>
                <w:lang w:bidi="fa-IR"/>
              </w:rPr>
              <w:t>دکتر محبت نداف</w:t>
            </w:r>
          </w:p>
        </w:tc>
        <w:tc>
          <w:tcPr>
            <w:tcW w:w="4446" w:type="dxa"/>
          </w:tcPr>
          <w:p w14:paraId="561E24C4" w14:textId="29FA451F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 ساعات تدریس در هفته:</w:t>
            </w:r>
            <w:r w:rsidR="00415232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415232" w:rsidRPr="0041523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0524D" w:rsidRPr="0080524D" w14:paraId="2FC7898E" w14:textId="77777777" w:rsidTr="00C22441">
        <w:trPr>
          <w:trHeight w:val="667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7BE7E4D3" w14:textId="0EB355C3" w:rsidR="0080524D" w:rsidRPr="0080524D" w:rsidRDefault="00C22441" w:rsidP="0080524D">
            <w:pPr>
              <w:bidi/>
              <w:spacing w:before="240" w:after="0"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نوع درس ( عمومی, اختیاری, تخصصی,.....)</w:t>
            </w:r>
            <w:r w:rsidR="002A2B74">
              <w:rPr>
                <w:rFonts w:cs="B Traffic" w:hint="cs"/>
                <w:sz w:val="24"/>
                <w:szCs w:val="24"/>
                <w:rtl/>
              </w:rPr>
              <w:t>:</w:t>
            </w:r>
            <w:r w:rsidR="00800CB4">
              <w:rPr>
                <w:rFonts w:cs="B Traffic" w:hint="cs"/>
                <w:sz w:val="24"/>
                <w:szCs w:val="24"/>
                <w:rtl/>
              </w:rPr>
              <w:t xml:space="preserve"> </w:t>
            </w:r>
            <w:r w:rsidR="00800CB4" w:rsidRPr="00800CB4">
              <w:rPr>
                <w:rFonts w:cs="B Nazanin" w:hint="cs"/>
                <w:sz w:val="24"/>
                <w:szCs w:val="24"/>
                <w:rtl/>
              </w:rPr>
              <w:t>تخصصی اجباری</w:t>
            </w:r>
          </w:p>
          <w:p w14:paraId="0A426273" w14:textId="77777777" w:rsidR="0080524D" w:rsidRPr="0080524D" w:rsidRDefault="0080524D" w:rsidP="0080524D">
            <w:pPr>
              <w:spacing w:after="0"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</w:p>
        </w:tc>
      </w:tr>
      <w:tr w:rsidR="0080524D" w:rsidRPr="0080524D" w14:paraId="6211F2AE" w14:textId="77777777" w:rsidTr="0080524D">
        <w:trPr>
          <w:trHeight w:val="4490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F4D3C5" w14:textId="77777777" w:rsidR="0080524D" w:rsidRPr="0080524D" w:rsidRDefault="0080524D" w:rsidP="00C36CFB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  <w:r w:rsidR="00C36CFB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:   </w:t>
            </w:r>
          </w:p>
          <w:p w14:paraId="3030CA1C" w14:textId="77777777" w:rsidR="0080524D" w:rsidRDefault="00415232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تسلط بر چگونگی به وجود آمدن و شکل گیری جانوران و گیاهان </w:t>
            </w:r>
          </w:p>
          <w:p w14:paraId="357CD066" w14:textId="77777777" w:rsidR="00415232" w:rsidRDefault="00415232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داشتن نگرش جدید و درک بهتر از مباحث ساختار و عملکرد اندام های جانوران و گیاهان </w:t>
            </w:r>
          </w:p>
          <w:p w14:paraId="0F6CF57A" w14:textId="23D33821" w:rsidR="00415232" w:rsidRPr="00415232" w:rsidRDefault="00415232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اصل حفاظت ژنها ، مکانیسم ها ، و مفاهیم بنیادی در جانوران مختلف </w:t>
            </w:r>
          </w:p>
        </w:tc>
      </w:tr>
      <w:tr w:rsidR="0080524D" w:rsidRPr="0080524D" w14:paraId="5B052350" w14:textId="77777777" w:rsidTr="0080524D">
        <w:trPr>
          <w:trHeight w:val="1430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597E13D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مواد و امکانات آموزشی:</w:t>
            </w:r>
          </w:p>
          <w:p w14:paraId="4E63857E" w14:textId="7F5E2620" w:rsidR="00955283" w:rsidRPr="00800CB4" w:rsidRDefault="00800CB4" w:rsidP="00800CB4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0CB4"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 / ماژیک وایت برد / دیتا / پروژکتور / سیستم</w:t>
            </w:r>
          </w:p>
        </w:tc>
      </w:tr>
      <w:tr w:rsidR="0080524D" w:rsidRPr="0080524D" w14:paraId="0598A506" w14:textId="77777777" w:rsidTr="00B95C76">
        <w:trPr>
          <w:trHeight w:val="2761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F28AD85" w14:textId="77777777" w:rsidR="00955283" w:rsidRDefault="00955283" w:rsidP="00955283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955283" w14:paraId="05B8C4E4" w14:textId="77777777" w:rsidTr="001774C5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0695B205" w14:textId="77777777" w:rsidR="00955283" w:rsidRPr="002D4B72" w:rsidRDefault="00955283" w:rsidP="00955283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37DB101B" w14:textId="77777777" w:rsidR="00955283" w:rsidRPr="002D4B72" w:rsidRDefault="00955283" w:rsidP="00955283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6A05AEAD" w14:textId="77777777" w:rsidR="00955283" w:rsidRPr="002D4B72" w:rsidRDefault="00955283" w:rsidP="00955283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770B1F00" w14:textId="77777777" w:rsidR="00955283" w:rsidRPr="002D4B72" w:rsidRDefault="00955283" w:rsidP="00955283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00B14262" w14:textId="77777777" w:rsidR="00955283" w:rsidRPr="002D4B72" w:rsidRDefault="00955283" w:rsidP="00955283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2B4C54FD" w14:textId="77777777" w:rsidR="00955283" w:rsidRPr="002D4B72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2A6527E8" w14:textId="77777777" w:rsidR="00955283" w:rsidRPr="005F7D81" w:rsidRDefault="00955283" w:rsidP="00955283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tr w:rsidR="00955283" w14:paraId="06167C67" w14:textId="77777777" w:rsidTr="001774C5">
              <w:trPr>
                <w:trHeight w:val="568"/>
              </w:trPr>
              <w:tc>
                <w:tcPr>
                  <w:tcW w:w="1536" w:type="dxa"/>
                </w:tcPr>
                <w:p w14:paraId="1C66133E" w14:textId="51924F37" w:rsidR="00955283" w:rsidRDefault="00F3530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347" w:type="dxa"/>
                </w:tcPr>
                <w:p w14:paraId="12FCFA65" w14:textId="21C55C05" w:rsidR="00955283" w:rsidRDefault="00F3530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423" w:type="dxa"/>
                </w:tcPr>
                <w:p w14:paraId="0E1EADC1" w14:textId="602FB87C" w:rsidR="00955283" w:rsidRDefault="00F3530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12</w:t>
                  </w:r>
                </w:p>
              </w:tc>
              <w:tc>
                <w:tcPr>
                  <w:tcW w:w="1284" w:type="dxa"/>
                </w:tcPr>
                <w:p w14:paraId="49FC71A8" w14:textId="4AFC7145" w:rsidR="00955283" w:rsidRDefault="00F3530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4</w:t>
                  </w:r>
                </w:p>
              </w:tc>
              <w:tc>
                <w:tcPr>
                  <w:tcW w:w="1604" w:type="dxa"/>
                </w:tcPr>
                <w:p w14:paraId="74A1267D" w14:textId="0C2D68A3" w:rsidR="00955283" w:rsidRDefault="00F3530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445" w:type="dxa"/>
                </w:tcPr>
                <w:p w14:paraId="654E7382" w14:textId="1A3F5F08" w:rsidR="00955283" w:rsidRDefault="00F3530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0DB223DD" w14:textId="77777777" w:rsidR="00955283" w:rsidRPr="005F7D81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27AF27DA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FF8DF4" w14:textId="77777777" w:rsidR="006671E6" w:rsidRPr="0080524D" w:rsidRDefault="006671E6">
      <w:pPr>
        <w:rPr>
          <w:rFonts w:cs="B Traffic"/>
        </w:rPr>
      </w:pPr>
    </w:p>
    <w:p w14:paraId="25F59B04" w14:textId="77777777" w:rsidR="006671E6" w:rsidRPr="0080524D" w:rsidRDefault="006671E6">
      <w:pPr>
        <w:rPr>
          <w:rFonts w:cs="B Traffic"/>
        </w:rPr>
      </w:pPr>
    </w:p>
    <w:p w14:paraId="5A48A5F8" w14:textId="77777777" w:rsidR="009C4178" w:rsidRDefault="009C4178">
      <w:pPr>
        <w:rPr>
          <w:rFonts w:cs="B Traffic"/>
        </w:rPr>
        <w:sectPr w:rsidR="009C4178" w:rsidSect="006671E6">
          <w:pgSz w:w="11909" w:h="16834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013F9CE" w14:textId="77777777" w:rsidR="006671E6" w:rsidRDefault="006671E6">
      <w:pPr>
        <w:rPr>
          <w:rFonts w:cs="B Traffic"/>
        </w:rPr>
      </w:pPr>
    </w:p>
    <w:tbl>
      <w:tblPr>
        <w:tblStyle w:val="TableGrid"/>
        <w:tblpPr w:leftFromText="180" w:rightFromText="180" w:vertAnchor="text" w:horzAnchor="margin" w:tblpXSpec="center" w:tblpY="313"/>
        <w:tblW w:w="10458" w:type="dxa"/>
        <w:tblLook w:val="04A0" w:firstRow="1" w:lastRow="0" w:firstColumn="1" w:lastColumn="0" w:noHBand="0" w:noVBand="1"/>
      </w:tblPr>
      <w:tblGrid>
        <w:gridCol w:w="5472"/>
        <w:gridCol w:w="3708"/>
        <w:gridCol w:w="1278"/>
      </w:tblGrid>
      <w:tr w:rsidR="009C4178" w14:paraId="14621DCE" w14:textId="77777777" w:rsidTr="007C6A36">
        <w:tc>
          <w:tcPr>
            <w:tcW w:w="5472" w:type="dxa"/>
          </w:tcPr>
          <w:p w14:paraId="09631E18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جزئیات سرفصل</w:t>
            </w:r>
          </w:p>
        </w:tc>
        <w:tc>
          <w:tcPr>
            <w:tcW w:w="3708" w:type="dxa"/>
          </w:tcPr>
          <w:p w14:paraId="3A86326C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1278" w:type="dxa"/>
          </w:tcPr>
          <w:p w14:paraId="4949197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9C4178" w14:paraId="48EECF97" w14:textId="77777777" w:rsidTr="007C6A36">
        <w:tc>
          <w:tcPr>
            <w:tcW w:w="5472" w:type="dxa"/>
          </w:tcPr>
          <w:p w14:paraId="131E3730" w14:textId="2F523BCC" w:rsidR="009C4178" w:rsidRPr="006B2CAC" w:rsidRDefault="00893EE7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تکوین سلول های جنسی ، سازوکارهای سلولی و مولکولی لقاح و تعیین جنسیت</w:t>
            </w:r>
          </w:p>
        </w:tc>
        <w:tc>
          <w:tcPr>
            <w:tcW w:w="3708" w:type="dxa"/>
          </w:tcPr>
          <w:p w14:paraId="0937EDA1" w14:textId="2B45E487" w:rsidR="009C4178" w:rsidRPr="006B2CAC" w:rsidRDefault="00800CB4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تاریخچه و مفاهیم </w:t>
            </w:r>
            <w:r w:rsidR="00893EE7" w:rsidRPr="006B2CAC">
              <w:rPr>
                <w:rFonts w:cs="B Nazanin" w:hint="cs"/>
                <w:sz w:val="14"/>
                <w:szCs w:val="14"/>
                <w:rtl/>
                <w:lang w:bidi="fa-IR"/>
              </w:rPr>
              <w:t>کلیدی تکوین</w:t>
            </w:r>
          </w:p>
        </w:tc>
        <w:tc>
          <w:tcPr>
            <w:tcW w:w="1278" w:type="dxa"/>
          </w:tcPr>
          <w:p w14:paraId="41A3EE0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C4178" w14:paraId="409D625D" w14:textId="77777777" w:rsidTr="007C6A36">
        <w:tc>
          <w:tcPr>
            <w:tcW w:w="5472" w:type="dxa"/>
          </w:tcPr>
          <w:p w14:paraId="0C9EC048" w14:textId="5EF40656" w:rsidR="009C4178" w:rsidRPr="006B2CAC" w:rsidRDefault="00893EE7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تسهیم و گاسترولاسیون ، تکوین نقشه بدن دروزوفیلا</w:t>
            </w:r>
          </w:p>
        </w:tc>
        <w:tc>
          <w:tcPr>
            <w:tcW w:w="3708" w:type="dxa"/>
          </w:tcPr>
          <w:p w14:paraId="41433743" w14:textId="322F60F8" w:rsidR="009C4178" w:rsidRPr="006B2CAC" w:rsidRDefault="00893EE7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بررسی مراحل اولیه تکوین</w:t>
            </w:r>
          </w:p>
        </w:tc>
        <w:tc>
          <w:tcPr>
            <w:tcW w:w="1278" w:type="dxa"/>
          </w:tcPr>
          <w:p w14:paraId="4AABEC84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C4178" w14:paraId="6CC39FC0" w14:textId="77777777" w:rsidTr="007C6A36">
        <w:tc>
          <w:tcPr>
            <w:tcW w:w="5472" w:type="dxa"/>
          </w:tcPr>
          <w:p w14:paraId="70D35E87" w14:textId="70427F52" w:rsidR="009C4178" w:rsidRPr="006B2CAC" w:rsidRDefault="00893EE7" w:rsidP="00893EE7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دوزیستان و پرندگان</w:t>
            </w:r>
          </w:p>
        </w:tc>
        <w:tc>
          <w:tcPr>
            <w:tcW w:w="3708" w:type="dxa"/>
          </w:tcPr>
          <w:p w14:paraId="77DE4B97" w14:textId="72BA4DAB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/>
                <w:sz w:val="14"/>
                <w:szCs w:val="14"/>
                <w:rtl/>
              </w:rPr>
              <w:t>تکو</w:t>
            </w:r>
            <w:r w:rsidRPr="006B2CAC">
              <w:rPr>
                <w:rFonts w:cs="B Nazanin" w:hint="cs"/>
                <w:sz w:val="14"/>
                <w:szCs w:val="14"/>
                <w:rtl/>
              </w:rPr>
              <w:t>ی</w:t>
            </w:r>
            <w:r w:rsidRPr="006B2CAC">
              <w:rPr>
                <w:rFonts w:cs="B Nazanin" w:hint="eastAsia"/>
                <w:sz w:val="14"/>
                <w:szCs w:val="14"/>
                <w:rtl/>
              </w:rPr>
              <w:t>ن</w:t>
            </w:r>
            <w:r w:rsidRPr="006B2CAC">
              <w:rPr>
                <w:rFonts w:cs="B Nazanin"/>
                <w:sz w:val="14"/>
                <w:szCs w:val="14"/>
                <w:rtl/>
              </w:rPr>
              <w:t xml:space="preserve"> چند ارگان</w:t>
            </w:r>
            <w:r w:rsidRPr="006B2CAC">
              <w:rPr>
                <w:rFonts w:cs="B Nazanin" w:hint="cs"/>
                <w:sz w:val="14"/>
                <w:szCs w:val="14"/>
                <w:rtl/>
              </w:rPr>
              <w:t>ی</w:t>
            </w:r>
            <w:r w:rsidRPr="006B2CAC">
              <w:rPr>
                <w:rFonts w:cs="B Nazanin" w:hint="eastAsia"/>
                <w:sz w:val="14"/>
                <w:szCs w:val="14"/>
                <w:rtl/>
              </w:rPr>
              <w:t>سم</w:t>
            </w:r>
            <w:r w:rsidRPr="006B2CAC">
              <w:rPr>
                <w:rFonts w:cs="B Nazanin"/>
                <w:sz w:val="14"/>
                <w:szCs w:val="14"/>
                <w:rtl/>
              </w:rPr>
              <w:t xml:space="preserve"> مدل</w:t>
            </w:r>
          </w:p>
        </w:tc>
        <w:tc>
          <w:tcPr>
            <w:tcW w:w="1278" w:type="dxa"/>
          </w:tcPr>
          <w:p w14:paraId="2606C51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C4178" w14:paraId="4AD5FBB9" w14:textId="77777777" w:rsidTr="007C6A36">
        <w:tc>
          <w:tcPr>
            <w:tcW w:w="5472" w:type="dxa"/>
          </w:tcPr>
          <w:p w14:paraId="27D482E3" w14:textId="355C4767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تعیین محورهای جنینی ، منشا و تعیین سرنوشت لایه های زاینده جنینی</w:t>
            </w:r>
          </w:p>
        </w:tc>
        <w:tc>
          <w:tcPr>
            <w:tcW w:w="3708" w:type="dxa"/>
          </w:tcPr>
          <w:p w14:paraId="1EADF4F1" w14:textId="198D41CE" w:rsidR="009C4178" w:rsidRPr="006B2CAC" w:rsidRDefault="000A2E06" w:rsidP="000A2E06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روش های کلاسیک و مدرن در مطالعه تکوین مهره داران</w:t>
            </w:r>
          </w:p>
        </w:tc>
        <w:tc>
          <w:tcPr>
            <w:tcW w:w="1278" w:type="dxa"/>
          </w:tcPr>
          <w:p w14:paraId="129A770D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C4178" w14:paraId="78D67EF5" w14:textId="77777777" w:rsidTr="007C6A36">
        <w:tc>
          <w:tcPr>
            <w:tcW w:w="5472" w:type="dxa"/>
          </w:tcPr>
          <w:p w14:paraId="0E26C56C" w14:textId="4B0C32C9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تکوین و الگوساری لوله عصبی ، تکوین مزودرم پاراکسیال و تشکیل سومیتها ، الگوسازی نورال کرست</w:t>
            </w:r>
          </w:p>
        </w:tc>
        <w:tc>
          <w:tcPr>
            <w:tcW w:w="3708" w:type="dxa"/>
          </w:tcPr>
          <w:p w14:paraId="00707237" w14:textId="69205471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تکوین نقشه بدن مهره داران</w:t>
            </w:r>
          </w:p>
        </w:tc>
        <w:tc>
          <w:tcPr>
            <w:tcW w:w="1278" w:type="dxa"/>
          </w:tcPr>
          <w:p w14:paraId="74DA615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C4178" w14:paraId="0A3C2B41" w14:textId="77777777" w:rsidTr="007C6A36">
        <w:tc>
          <w:tcPr>
            <w:tcW w:w="5472" w:type="dxa"/>
          </w:tcPr>
          <w:p w14:paraId="57D175B6" w14:textId="5AD3697B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بررسی مراحل تکوین جنینی از دیدگاه سازوکارهای ریخت زایی </w:t>
            </w:r>
          </w:p>
        </w:tc>
        <w:tc>
          <w:tcPr>
            <w:tcW w:w="3708" w:type="dxa"/>
          </w:tcPr>
          <w:p w14:paraId="199DB8F0" w14:textId="499EFE29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ریخت زایی</w:t>
            </w:r>
          </w:p>
        </w:tc>
        <w:tc>
          <w:tcPr>
            <w:tcW w:w="1278" w:type="dxa"/>
          </w:tcPr>
          <w:p w14:paraId="52CC7F4A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C4178" w14:paraId="74380198" w14:textId="77777777" w:rsidTr="007C6A36">
        <w:tc>
          <w:tcPr>
            <w:tcW w:w="5472" w:type="dxa"/>
          </w:tcPr>
          <w:p w14:paraId="41540945" w14:textId="5CA41850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کنترل بیان افتراقی ژنی و قابلیت برگشت سلول های تمایز یافته</w:t>
            </w:r>
          </w:p>
        </w:tc>
        <w:tc>
          <w:tcPr>
            <w:tcW w:w="3708" w:type="dxa"/>
          </w:tcPr>
          <w:p w14:paraId="4FF47FCC" w14:textId="25DB3D36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تمایز سلولی و سلول های بنیادی</w:t>
            </w:r>
          </w:p>
        </w:tc>
        <w:tc>
          <w:tcPr>
            <w:tcW w:w="1278" w:type="dxa"/>
          </w:tcPr>
          <w:p w14:paraId="71D785E1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C4178" w14:paraId="244CDA63" w14:textId="77777777" w:rsidTr="007C6A36">
        <w:tc>
          <w:tcPr>
            <w:tcW w:w="5472" w:type="dxa"/>
          </w:tcPr>
          <w:p w14:paraId="23A223F9" w14:textId="4A24EE1A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بررسی اجمالی تکوین اندام حرکتی ، و چند اندام دیگر مثل سیستم عصبی و قلب</w:t>
            </w:r>
          </w:p>
        </w:tc>
        <w:tc>
          <w:tcPr>
            <w:tcW w:w="3708" w:type="dxa"/>
          </w:tcPr>
          <w:p w14:paraId="1E4AD5C2" w14:textId="576414E9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اندام زایی</w:t>
            </w:r>
          </w:p>
        </w:tc>
        <w:tc>
          <w:tcPr>
            <w:tcW w:w="1278" w:type="dxa"/>
          </w:tcPr>
          <w:p w14:paraId="37F7463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C4178" w14:paraId="0A3130E2" w14:textId="77777777" w:rsidTr="007C6A36">
        <w:tc>
          <w:tcPr>
            <w:tcW w:w="5472" w:type="dxa"/>
          </w:tcPr>
          <w:p w14:paraId="3362C2DC" w14:textId="5CDFE075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ترمیم بافت های بدن ، دگردیسی</w:t>
            </w:r>
          </w:p>
        </w:tc>
        <w:tc>
          <w:tcPr>
            <w:tcW w:w="3708" w:type="dxa"/>
          </w:tcPr>
          <w:p w14:paraId="6EDA42EB" w14:textId="288A1993" w:rsidR="009C4178" w:rsidRPr="006B2CAC" w:rsidRDefault="000A2E06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رشد و تکوین پس از تولد</w:t>
            </w:r>
          </w:p>
        </w:tc>
        <w:tc>
          <w:tcPr>
            <w:tcW w:w="1278" w:type="dxa"/>
          </w:tcPr>
          <w:p w14:paraId="464618C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C4178" w14:paraId="61714C10" w14:textId="77777777" w:rsidTr="007C6A36">
        <w:tc>
          <w:tcPr>
            <w:tcW w:w="5472" w:type="dxa"/>
          </w:tcPr>
          <w:p w14:paraId="1C2D167C" w14:textId="2166E435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ناهنجاری های مادرزادی ، مختل کننده های اندوکرین و سرطان</w:t>
            </w:r>
          </w:p>
        </w:tc>
        <w:tc>
          <w:tcPr>
            <w:tcW w:w="3708" w:type="dxa"/>
          </w:tcPr>
          <w:p w14:paraId="08C4585C" w14:textId="138F3D16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تکوین در سلامت و بیماری ها</w:t>
            </w:r>
          </w:p>
        </w:tc>
        <w:tc>
          <w:tcPr>
            <w:tcW w:w="1278" w:type="dxa"/>
          </w:tcPr>
          <w:p w14:paraId="6F7E7592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C4178" w14:paraId="5C7FC04B" w14:textId="77777777" w:rsidTr="007C6A36">
        <w:tc>
          <w:tcPr>
            <w:tcW w:w="5472" w:type="dxa"/>
          </w:tcPr>
          <w:p w14:paraId="527FDC8D" w14:textId="5A6B3199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تعریف کلی تکوین ، عوامل بیرونی و درونی اثر گذار ، روش های کلاسیک و مدرن مطالعه ، الگوی تکوینی خاص گیاهان ، تعریف رشد ، نمو ، تمایز ، مرگ برنامه ریزی ، پیری در گیاهان </w:t>
            </w:r>
          </w:p>
        </w:tc>
        <w:tc>
          <w:tcPr>
            <w:tcW w:w="3708" w:type="dxa"/>
          </w:tcPr>
          <w:p w14:paraId="0E3CE5CB" w14:textId="40643EC7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مقدمه و تعاریف</w:t>
            </w:r>
          </w:p>
        </w:tc>
        <w:tc>
          <w:tcPr>
            <w:tcW w:w="1278" w:type="dxa"/>
          </w:tcPr>
          <w:p w14:paraId="514844A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C4178" w14:paraId="2A71D62F" w14:textId="77777777" w:rsidTr="007C6A36">
        <w:tc>
          <w:tcPr>
            <w:tcW w:w="5472" w:type="dxa"/>
          </w:tcPr>
          <w:p w14:paraId="2C00EB78" w14:textId="0C62EB25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گذر از فاز رویشی ، مریستم زایشی و مریستم گل آذین گیاهان مدل دولپه ( آرابیدوپسیس ) و تک لپه ( ذرت یا گندم ) ، ریخت زایی و اندام زایی اجزای گل ، طرحهای گل دهی گیاهان ، کنترل ژنتیکی تکوین اندام های گل</w:t>
            </w:r>
          </w:p>
        </w:tc>
        <w:tc>
          <w:tcPr>
            <w:tcW w:w="3708" w:type="dxa"/>
          </w:tcPr>
          <w:p w14:paraId="3A56157D" w14:textId="7E875B0B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فاز زایشی </w:t>
            </w:r>
          </w:p>
        </w:tc>
        <w:tc>
          <w:tcPr>
            <w:tcW w:w="1278" w:type="dxa"/>
          </w:tcPr>
          <w:p w14:paraId="13832D69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C4178" w14:paraId="0A0F171D" w14:textId="77777777" w:rsidTr="007C6A36">
        <w:tc>
          <w:tcPr>
            <w:tcW w:w="5472" w:type="dxa"/>
          </w:tcPr>
          <w:p w14:paraId="6C329606" w14:textId="2DA8A8E7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تکوین سلول های بنیادی ، رویان زایی در گیاهان مدل نهاندانه دو لپه ای و تک لپه ای : نقشه سرنوشت رویان ، مراحل پیش رویانی و رویانی </w:t>
            </w:r>
            <w:r w:rsidR="00DC5BEA" w:rsidRPr="006B2CAC">
              <w:rPr>
                <w:rFonts w:cs="B Nazanin" w:hint="cs"/>
                <w:sz w:val="14"/>
                <w:szCs w:val="14"/>
                <w:rtl/>
              </w:rPr>
              <w:t>، قطبیت رویان ، الگوی شعاعی ، جهش های موثر بر الگوهای زمانی و مکانی طی تکوین رویان و جهش های کشنده آن ، نقص رویانی ، سقط رویانی ، تنظیم ژنتیکی و هورمونی تولید مثل</w:t>
            </w:r>
          </w:p>
        </w:tc>
        <w:tc>
          <w:tcPr>
            <w:tcW w:w="3708" w:type="dxa"/>
          </w:tcPr>
          <w:p w14:paraId="6BB252EC" w14:textId="4BD751D2" w:rsidR="009C4178" w:rsidRPr="006B2CAC" w:rsidRDefault="0073091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تکوین پیکره اولیه گیاهان </w:t>
            </w:r>
          </w:p>
        </w:tc>
        <w:tc>
          <w:tcPr>
            <w:tcW w:w="1278" w:type="dxa"/>
          </w:tcPr>
          <w:p w14:paraId="3324138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C4178" w14:paraId="7245CEE1" w14:textId="77777777" w:rsidTr="007C6A36">
        <w:tc>
          <w:tcPr>
            <w:tcW w:w="5472" w:type="dxa"/>
          </w:tcPr>
          <w:p w14:paraId="7FF675EB" w14:textId="711B3D75" w:rsidR="009C4178" w:rsidRPr="006B2CAC" w:rsidRDefault="00DC5BEA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عملکرد سلول های بنیادی ، سازمان یابی مریستم راس شاخساره و مریستم راس ریشه ، تکوین شاخساره ، تکوین انواع مختلف برگ ، ساقه و شاخه ها ، مدل های ریاضی نظم برگی (فیلوتاکسی) ، نظریه های مربوط به مکان یابی تشکیل برگ  : عوامل بیوفیزیکی و بیوشیمیایی </w:t>
            </w:r>
            <w:r w:rsidR="006B2CAC" w:rsidRPr="006B2CAC">
              <w:rPr>
                <w:rFonts w:cs="B Nazanin" w:hint="cs"/>
                <w:sz w:val="14"/>
                <w:szCs w:val="14"/>
                <w:rtl/>
              </w:rPr>
              <w:t>، تکوین سیستم ریشه ای  (ریشه اصلی ، ریشه های فرعی و نابجا)</w:t>
            </w:r>
          </w:p>
        </w:tc>
        <w:tc>
          <w:tcPr>
            <w:tcW w:w="3708" w:type="dxa"/>
          </w:tcPr>
          <w:p w14:paraId="2D16B607" w14:textId="5166A941" w:rsidR="009C4178" w:rsidRPr="006B2CAC" w:rsidRDefault="00DC5BEA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تکوین دانه رست و گیاه بالغ</w:t>
            </w:r>
          </w:p>
        </w:tc>
        <w:tc>
          <w:tcPr>
            <w:tcW w:w="1278" w:type="dxa"/>
          </w:tcPr>
          <w:p w14:paraId="5B51F58B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C4178" w14:paraId="6F4F8604" w14:textId="77777777" w:rsidTr="007C6A36">
        <w:tc>
          <w:tcPr>
            <w:tcW w:w="5472" w:type="dxa"/>
          </w:tcPr>
          <w:p w14:paraId="7B1E7177" w14:textId="79C80638" w:rsidR="009C4178" w:rsidRPr="006B2CAC" w:rsidRDefault="006B2CA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 xml:space="preserve">تکثیر رویشی ، ریزازدیادی (مستقیم و غیر مستقیم) ، ترمین بخش های آسیب دیده در گیاهان </w:t>
            </w:r>
          </w:p>
        </w:tc>
        <w:tc>
          <w:tcPr>
            <w:tcW w:w="3708" w:type="dxa"/>
          </w:tcPr>
          <w:p w14:paraId="59F3D971" w14:textId="2B81CB92" w:rsidR="009C4178" w:rsidRPr="006B2CAC" w:rsidRDefault="006B2CA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باززایی در گیاهان</w:t>
            </w:r>
          </w:p>
        </w:tc>
        <w:tc>
          <w:tcPr>
            <w:tcW w:w="1278" w:type="dxa"/>
          </w:tcPr>
          <w:p w14:paraId="7AE99D9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C4178" w14:paraId="3FD48FC1" w14:textId="77777777" w:rsidTr="007C6A36">
        <w:tc>
          <w:tcPr>
            <w:tcW w:w="5472" w:type="dxa"/>
          </w:tcPr>
          <w:p w14:paraId="58D5317A" w14:textId="5E4985B5" w:rsidR="009C4178" w:rsidRPr="006B2CAC" w:rsidRDefault="006B2CA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اهمیت تکوین در تشخیص علل خفگی دانه و جوانه ، تشکیل ساختار های غیرعادی در گیاهان و..... ، نقش هورمون ها در تکوین گیاهان ، علامت دهی (سیگنال) دهی سلول به سلول</w:t>
            </w:r>
          </w:p>
        </w:tc>
        <w:tc>
          <w:tcPr>
            <w:tcW w:w="3708" w:type="dxa"/>
          </w:tcPr>
          <w:p w14:paraId="05D7F010" w14:textId="21EF5897" w:rsidR="009C4178" w:rsidRPr="006B2CAC" w:rsidRDefault="006B2CAC" w:rsidP="00800CB4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6B2CAC">
              <w:rPr>
                <w:rFonts w:cs="B Nazanin" w:hint="cs"/>
                <w:sz w:val="14"/>
                <w:szCs w:val="14"/>
                <w:rtl/>
              </w:rPr>
              <w:t>بررسی تکوین گیاهی</w:t>
            </w:r>
          </w:p>
        </w:tc>
        <w:tc>
          <w:tcPr>
            <w:tcW w:w="1278" w:type="dxa"/>
          </w:tcPr>
          <w:p w14:paraId="48214804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89BB1D5" w14:textId="77777777" w:rsidR="009C4178" w:rsidRPr="0080524D" w:rsidRDefault="009C4178">
      <w:pPr>
        <w:rPr>
          <w:rFonts w:cs="B Traffic"/>
        </w:rPr>
      </w:pPr>
    </w:p>
    <w:sectPr w:rsidR="009C4178" w:rsidRPr="0080524D" w:rsidSect="009C4178">
      <w:pgSz w:w="16834" w:h="11909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5961" w14:textId="77777777" w:rsidR="002B0EA8" w:rsidRDefault="002B0EA8" w:rsidP="0080524D">
      <w:pPr>
        <w:spacing w:after="0" w:line="240" w:lineRule="auto"/>
      </w:pPr>
      <w:r>
        <w:separator/>
      </w:r>
    </w:p>
  </w:endnote>
  <w:endnote w:type="continuationSeparator" w:id="0">
    <w:p w14:paraId="1E4E16AA" w14:textId="77777777" w:rsidR="002B0EA8" w:rsidRDefault="002B0EA8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C28C" w14:textId="77777777" w:rsidR="002B0EA8" w:rsidRDefault="002B0EA8" w:rsidP="0080524D">
      <w:pPr>
        <w:spacing w:after="0" w:line="240" w:lineRule="auto"/>
      </w:pPr>
      <w:r>
        <w:separator/>
      </w:r>
    </w:p>
  </w:footnote>
  <w:footnote w:type="continuationSeparator" w:id="0">
    <w:p w14:paraId="74E220FB" w14:textId="77777777" w:rsidR="002B0EA8" w:rsidRDefault="002B0EA8" w:rsidP="00805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6"/>
    <w:rsid w:val="000A2E06"/>
    <w:rsid w:val="000A6460"/>
    <w:rsid w:val="00117A13"/>
    <w:rsid w:val="001E027D"/>
    <w:rsid w:val="0022666D"/>
    <w:rsid w:val="00255D79"/>
    <w:rsid w:val="002A2B74"/>
    <w:rsid w:val="002B0EA8"/>
    <w:rsid w:val="003A272D"/>
    <w:rsid w:val="003D373A"/>
    <w:rsid w:val="003F6B74"/>
    <w:rsid w:val="00415232"/>
    <w:rsid w:val="004341F2"/>
    <w:rsid w:val="004453E4"/>
    <w:rsid w:val="00472F49"/>
    <w:rsid w:val="005C065E"/>
    <w:rsid w:val="005F3305"/>
    <w:rsid w:val="00622DF7"/>
    <w:rsid w:val="006671E6"/>
    <w:rsid w:val="006B2CAC"/>
    <w:rsid w:val="006E4852"/>
    <w:rsid w:val="0073091C"/>
    <w:rsid w:val="007723DB"/>
    <w:rsid w:val="00800CB4"/>
    <w:rsid w:val="0080524D"/>
    <w:rsid w:val="008409DF"/>
    <w:rsid w:val="00883CC6"/>
    <w:rsid w:val="00890E49"/>
    <w:rsid w:val="00893EE7"/>
    <w:rsid w:val="008C5B72"/>
    <w:rsid w:val="00952C03"/>
    <w:rsid w:val="00955283"/>
    <w:rsid w:val="00957B78"/>
    <w:rsid w:val="009C4178"/>
    <w:rsid w:val="00A864A9"/>
    <w:rsid w:val="00AB2A43"/>
    <w:rsid w:val="00B358CB"/>
    <w:rsid w:val="00B37902"/>
    <w:rsid w:val="00B95C76"/>
    <w:rsid w:val="00BA21F1"/>
    <w:rsid w:val="00BA6534"/>
    <w:rsid w:val="00BE2076"/>
    <w:rsid w:val="00C22441"/>
    <w:rsid w:val="00C36CFB"/>
    <w:rsid w:val="00D16384"/>
    <w:rsid w:val="00D2501D"/>
    <w:rsid w:val="00D574C4"/>
    <w:rsid w:val="00D90477"/>
    <w:rsid w:val="00DC5BEA"/>
    <w:rsid w:val="00E46989"/>
    <w:rsid w:val="00E510E8"/>
    <w:rsid w:val="00F269D7"/>
    <w:rsid w:val="00F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21E4"/>
  <w15:docId w15:val="{3389BF97-EE37-4F0C-920E-9CDA1007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E39A-B9FB-4B29-BE85-4E283DDC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 Pack 24 DVDs</dc:creator>
  <cp:lastModifiedBy>NADAF</cp:lastModifiedBy>
  <cp:revision>4</cp:revision>
  <dcterms:created xsi:type="dcterms:W3CDTF">2025-02-03T19:32:00Z</dcterms:created>
  <dcterms:modified xsi:type="dcterms:W3CDTF">2025-05-06T07:46:00Z</dcterms:modified>
</cp:coreProperties>
</file>